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tabs>
          <w:tab w:val="left" w:pos="13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8"/>
        <w:keepNext w:val="0"/>
        <w:keepLines w:val="0"/>
        <w:pageBreakBefore w:val="0"/>
        <w:widowControl/>
        <w:tabs>
          <w:tab w:val="left" w:pos="13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tabs>
          <w:tab w:val="left" w:pos="13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1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批次不合格化妆品信息</w:t>
      </w:r>
    </w:p>
    <w:tbl>
      <w:tblPr>
        <w:tblStyle w:val="12"/>
        <w:tblW w:w="15307" w:type="dxa"/>
        <w:jc w:val="center"/>
        <w:tblInd w:w="-37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440"/>
        <w:gridCol w:w="1410"/>
        <w:gridCol w:w="1215"/>
        <w:gridCol w:w="990"/>
        <w:gridCol w:w="1290"/>
        <w:gridCol w:w="810"/>
        <w:gridCol w:w="975"/>
        <w:gridCol w:w="1515"/>
        <w:gridCol w:w="741"/>
        <w:gridCol w:w="795"/>
        <w:gridCol w:w="1020"/>
        <w:gridCol w:w="1200"/>
        <w:gridCol w:w="14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代理商地址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包装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批号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生产日期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限期使用日期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标示批准文号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标示生产许可证号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花信云清痘膏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祛痘类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214" w:rightChars="102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15g/支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201910210201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湘G妆网备字2017002012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湘妆20170006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湖南省药品检验研究院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4-羟基苯甲酸丙酯.结果不符合规定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芷瑗润泽姿采保湿乳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护肤类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100ml/瓶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201807280301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湘G妆网备字2018000857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湘妆20170006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湖南省药品检验研究院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甲基氯异噻唑啉酮和甲基异噻唑啉酮与氯化镁及硝酸镁的混合物（甲基氯异噻唑啉酮：甲基异噻唑啉酮为3:1）结果不符合规定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湖南省花信云日用品有限公司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湖南省长沙市宁乡经济技术开发区谐园路1号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芷瑗水嫩亮采纤维面膜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护肤类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25ml/片×10片/盒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201806060301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湘G妆网备字2018000856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湘妆20170006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湖南省药品检验研究院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甲基氯异噻唑啉酮和甲基异噻唑啉酮与氯化镁及硝酸镁的混合物（甲基氯异噻唑啉酮：甲基异噻唑啉酮为3:1）不符合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代理商地址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被采样单位地址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包装规格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批号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生产日期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限期使用日期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标示批准文号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标示生产许可证号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湖南省慕她生物科技发展有限公司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湖南省株洲市天元区天易科技城新一代信息产业园一期A地块4栋104.204.304室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湖南省慕她生物科技发展有限公司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湖南省株洲市天元区天易科技城新一代信息产业园一期A地块4栋104.204.304室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IMOTA慕她家舒缓滋润沐浴露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护肤类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520ml/瓶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BO0411A01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湘G妆网备字2019002690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湘妆20190005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湖南省药品检验研究院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甲基氯异噻唑啉酮和甲基异噻唑啉酮与氯化镁及硝酸镁的混合物（甲基氯异噻唑啉酮：甲基异噻唑啉酮为3:1）结果不符合规定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广州嘉瀛化妆品有限公司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广州市白云区钟落潭金盆村安乐南街自编8号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邵阳市北塔区文峰八佰伴专业美容美发护肤造型中心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邵阳市北塔区江北大市场48栋20.22.23.28号门面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嘉瀛染发膏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净含量：100ml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国妆特字G20170956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粤妆20161518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邵阳市食品药品检验所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样品和双氧奶1:1混合使用。1.该产品批件与标签标识不一致2.检出批件未标识的染发剂:对苯二胺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台山高富日用化工有限公司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广东省台山市四九镇新竹路1号D座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邵阳市北塔区壹美美容形体造型店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邵阳市北塔区津江大厦5号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艾的修护染膏-白金蓝色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净含量：85ml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200703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国妆特字G20200419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粤妆20160856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邵阳市食品药品检验所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样品和双氧奶1:1混合使用。1.该产品批件与标签标识一致2.检出批件与标签未标识的染发剂：2,4-二氧基苯氧基乙醇盐酸盐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代理商地址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被采样单位地址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包装规格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批号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生产日期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限期使用日期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标示批准文号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标示生产许可证号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广州市浩鑫精细化工有限公司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广州市白云区太和镇夏良村七社大塘工业区自编6号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冷水江市小苹果理发店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冷水江市富民路（布溪四中对面）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浩鑫染发霜（金铜色）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100ml/盒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GZ/2019/09/06-A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国妆特字G20152167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粤妆20170181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永州市食品药品检验所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1.成分中有对苯二胺，间苯二酚，标签注意事项中未标注含上述成分。2.产品标签警示语标示不全。3.检出标签及批件未标示成分：对苯二胺，对氨基苯酚，间苯二酚。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广州市浩鑫精细化工有限公司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广州市白云区太和镇夏良村七社大塘工业区自编6号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湘潭市雨湖区东方美容美发用品商店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湘潭市雨湖区平政路街道聚贤阁1号楼7号门面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浩鑫染发霜（金铜色）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100ml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GZ/2019/09/30-A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国妆特字G20152167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粤妆20170181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湘潭市食品药品检验所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1.该产品批件与包装标签标识一致2.检出该批件及标签未标识的染发剂：对苯二胺，对氨基苯酚，间苯二酚。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广州市兰姿化妆品有限公司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广州市白云区金埔庄路北片工业区F栋32号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湘潭市雨湖区东方美容美发用品商店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湘潭市雨湖区平政路街道聚贤阁1号楼7号门面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海维斯染发焗油膏（栗子色）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120ml×2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20200105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国妆特字G20120583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粤妆20161453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湘潭市食品药品检验所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1.该产品批件与包装标签标识一致2.检出该批件及标签未标识的染发剂：对氨基苯酚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标示生产企业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代理商地址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被采样单位地址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样品名称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包装规格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批号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生产日期</w:t>
            </w:r>
            <w:r>
              <w:rPr>
                <w:rStyle w:val="16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/</w:t>
            </w:r>
            <w:r>
              <w:rPr>
                <w:rStyle w:val="17"/>
                <w:rFonts w:hint="eastAsia" w:ascii="黑体" w:hAnsi="黑体" w:eastAsia="黑体" w:cs="黑体"/>
                <w:b w:val="0"/>
                <w:bCs/>
                <w:sz w:val="22"/>
                <w:szCs w:val="22"/>
                <w:lang w:bidi="ar"/>
              </w:rPr>
              <w:t>限期使用日期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生产地所在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标示批准文号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标示生产许可证号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481" w:rightChars="229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广州市白云区爱梦丝美发用品用具厂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广州市白云区人和镇大巷村二社工业园6号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湖南省张家界市武陵源区宓妆美业化妆品店一店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张家界市武陵源区武陵路367-368号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首邦润黑露（自然黑）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染发类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400ml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PB00607/2023-05-11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国妆特字G20191919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粤妆20161337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益阳市食品药品检验所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本品按《化妆品安全技术规范》（2015年版）检验上述项目，结果不符合规定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南阳市森源生物技术开发有限责任公司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南阳高新技术产业集聚区雪枫路东段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张家界採芝堂大药房连锁有限责任公司振兴店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张家界市永定区崇文办事处南正居委会回龙路10号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森源®黄姜足浴盐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其它类（足浴粉、按摩膏）类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9" w:leftChars="-95" w:right="0" w:rightChars="0"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g×20袋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02001001/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20221231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河南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豫妆20160012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湖南山水检测有限公司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菌落总数不符合《化妆品安全技术规范（2015年版）》要求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广州绿芝蓝生物科技有限公司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广州市白云区人和镇鹤亭村秀盛路60号之一厂房1至3楼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长沙市雨花区湖南高桥大市场绿海洗浴用品商行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长沙市雨花区高桥大市场酒店用品城37栋13、14号门面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绿芝蓝®御品龙姜足浴粉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其它类（足浴粉、按摩膏）类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50g×50包/盒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2020/09/05/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2023/09/04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粤妆20170583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湖南山水检测有限公司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菌落总数不符合《化妆品安全技术规范（2015年版）》要求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tabs>
          <w:tab w:val="left" w:pos="13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8"/>
        <w:widowControl/>
        <w:tabs>
          <w:tab w:val="left" w:pos="13230"/>
        </w:tabs>
        <w:spacing w:beforeAutospacing="0" w:afterAutospacing="0" w:line="30" w:lineRule="atLeast"/>
        <w:jc w:val="both"/>
        <w:rPr>
          <w:rFonts w:cs="黑体" w:asciiTheme="minorEastAsia" w:hAnsiTheme="minorEastAsia"/>
          <w:color w:val="333333"/>
          <w:sz w:val="20"/>
          <w:szCs w:val="20"/>
          <w:shd w:val="clear" w:color="auto" w:fill="FFFFFF"/>
        </w:rPr>
      </w:pPr>
    </w:p>
    <w:p/>
    <w:sectPr>
      <w:footerReference r:id="rId3" w:type="default"/>
      <w:pgSz w:w="16838" w:h="11906" w:orient="landscape"/>
      <w:pgMar w:top="1587" w:right="1474" w:bottom="1474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50E2F"/>
    <w:rsid w:val="02201DE4"/>
    <w:rsid w:val="027306C6"/>
    <w:rsid w:val="05612F25"/>
    <w:rsid w:val="0C421B7D"/>
    <w:rsid w:val="0CC81103"/>
    <w:rsid w:val="105E2AD6"/>
    <w:rsid w:val="1AF6348B"/>
    <w:rsid w:val="1D2C3DB2"/>
    <w:rsid w:val="1E353FDD"/>
    <w:rsid w:val="1FB4154E"/>
    <w:rsid w:val="20446EB6"/>
    <w:rsid w:val="20F2573D"/>
    <w:rsid w:val="252E73C5"/>
    <w:rsid w:val="268E1C9C"/>
    <w:rsid w:val="2B1D637D"/>
    <w:rsid w:val="2F350E2F"/>
    <w:rsid w:val="35C04084"/>
    <w:rsid w:val="37022B82"/>
    <w:rsid w:val="3840610B"/>
    <w:rsid w:val="3C5D043C"/>
    <w:rsid w:val="410A2F4D"/>
    <w:rsid w:val="435603B3"/>
    <w:rsid w:val="463B05FD"/>
    <w:rsid w:val="531876BE"/>
    <w:rsid w:val="59C11BD2"/>
    <w:rsid w:val="64B857CE"/>
    <w:rsid w:val="6DCE5621"/>
    <w:rsid w:val="72476C09"/>
    <w:rsid w:val="77783D07"/>
    <w:rsid w:val="79E0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iPriority w:val="0"/>
    <w:pPr>
      <w:ind w:firstLine="420" w:firstLineChars="20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span-title"/>
    <w:basedOn w:val="9"/>
    <w:uiPriority w:val="0"/>
    <w:rPr>
      <w:bdr w:val="single" w:color="CCCCCC" w:sz="6" w:space="0"/>
      <w:shd w:val="clear" w:fill="FFFFFF"/>
    </w:rPr>
  </w:style>
  <w:style w:type="character" w:customStyle="1" w:styleId="14">
    <w:name w:val="before"/>
    <w:basedOn w:val="9"/>
    <w:qFormat/>
    <w:uiPriority w:val="0"/>
    <w:rPr>
      <w:rFonts w:ascii="LigatureSymbols" w:hAnsi="LigatureSymbols" w:eastAsia="LigatureSymbols" w:cs="LigatureSymbols"/>
      <w:sz w:val="120"/>
      <w:szCs w:val="120"/>
    </w:rPr>
  </w:style>
  <w:style w:type="character" w:customStyle="1" w:styleId="15">
    <w:name w:val="active2"/>
    <w:basedOn w:val="9"/>
    <w:qFormat/>
    <w:uiPriority w:val="0"/>
    <w:rPr>
      <w:b/>
      <w:color w:val="FF861B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2021-01-20T02:20:00Z</dcterms:created>
  <dc:creator>admin</dc:creator>
  <cp:lastModifiedBy>Administrator</cp:lastModifiedBy>
  <cp:lastPrinted>2021-01-22T03:07:00Z</cp:lastPrinted>
  <dcterms:modified xsi:type="dcterms:W3CDTF">2021-01-22T03:33:17Z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